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55233" w14:textId="77777777" w:rsidR="004141D4" w:rsidRPr="00A776BC" w:rsidRDefault="004141D4" w:rsidP="004F432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bookmarkStart w:id="0" w:name="_Hlk161155554"/>
    </w:p>
    <w:p w14:paraId="3C67E5B2" w14:textId="7CEF36D7" w:rsidR="00425627" w:rsidRPr="00A776BC" w:rsidRDefault="00A776BC" w:rsidP="00425627">
      <w:pPr>
        <w:pStyle w:val="Heading1"/>
        <w:spacing w:line="276" w:lineRule="auto"/>
        <w:jc w:val="left"/>
        <w:rPr>
          <w:rFonts w:ascii="Cambria" w:hAnsi="Cambria"/>
          <w:noProof/>
          <w:sz w:val="24"/>
          <w:szCs w:val="24"/>
          <w:lang w:val="sr-Latn-CS"/>
        </w:rPr>
      </w:pPr>
      <w:bookmarkStart w:id="1" w:name="_Hlk213089887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25627" w:rsidRPr="00A776BC">
        <w:rPr>
          <w:rFonts w:ascii="Cambria" w:hAnsi="Cambria"/>
          <w:noProof/>
          <w:sz w:val="24"/>
          <w:szCs w:val="24"/>
          <w:lang w:val="sr-Latn-CS"/>
        </w:rPr>
        <w:t>: 02/4.01-19-011-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>2275</w:t>
      </w:r>
      <w:r w:rsidR="00425627" w:rsidRPr="00A776BC">
        <w:rPr>
          <w:rFonts w:ascii="Cambria" w:hAnsi="Cambria"/>
          <w:noProof/>
          <w:sz w:val="24"/>
          <w:szCs w:val="24"/>
          <w:lang w:val="sr-Latn-CS"/>
        </w:rPr>
        <w:t>/25</w:t>
      </w:r>
    </w:p>
    <w:p w14:paraId="78E3C403" w14:textId="1EFFD361" w:rsidR="00425627" w:rsidRPr="00A776BC" w:rsidRDefault="00A776BC" w:rsidP="00425627">
      <w:pPr>
        <w:pStyle w:val="Heading1"/>
        <w:spacing w:line="276" w:lineRule="auto"/>
        <w:jc w:val="lef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25627" w:rsidRPr="00A776B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2</w:t>
      </w:r>
      <w:r w:rsidR="00425627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decembar</w:t>
      </w:r>
      <w:r w:rsidR="00425627" w:rsidRPr="00A776BC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="00425627" w:rsidRPr="00A776BC">
        <w:rPr>
          <w:rFonts w:ascii="Cambria" w:hAnsi="Cambria"/>
          <w:b/>
          <w:bCs/>
          <w:noProof/>
          <w:sz w:val="24"/>
          <w:szCs w:val="24"/>
          <w:lang w:val="sr-Latn-CS"/>
        </w:rPr>
        <w:tab/>
        <w:t xml:space="preserve">      </w:t>
      </w:r>
    </w:p>
    <w:p w14:paraId="54E3ABF0" w14:textId="77777777" w:rsidR="00425627" w:rsidRPr="00A776BC" w:rsidRDefault="00425627" w:rsidP="00425627">
      <w:pPr>
        <w:pStyle w:val="Heading1"/>
        <w:spacing w:line="276" w:lineRule="auto"/>
        <w:jc w:val="left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2DC1AB5D" w14:textId="40AEC9BC" w:rsidR="00F17181" w:rsidRPr="00A776BC" w:rsidRDefault="00A776BC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17181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197.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198.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02/1-021-1366/25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86651ED" w14:textId="7BF93E56" w:rsidR="00F17181" w:rsidRPr="00A776BC" w:rsidRDefault="00A776BC" w:rsidP="00F17181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3861F20D" w14:textId="2BB5A445" w:rsidR="00F17181" w:rsidRPr="00A776BC" w:rsidRDefault="00A776BC" w:rsidP="00F17181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rezultatima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stručne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rasprave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Nacrtu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računovodstvu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reviziji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F17181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14:paraId="208FA75A" w14:textId="77777777" w:rsidR="00F17181" w:rsidRPr="00A776BC" w:rsidRDefault="00F17181" w:rsidP="00F17181">
      <w:pPr>
        <w:ind w:firstLine="720"/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213FE3D" w14:textId="26AB0185" w:rsidR="00F17181" w:rsidRPr="00A776BC" w:rsidRDefault="00F17181" w:rsidP="00F17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  <w:r w:rsidR="00A776BC">
        <w:rPr>
          <w:rFonts w:ascii="Cambria" w:hAnsi="Cambria"/>
          <w:noProof/>
          <w:sz w:val="24"/>
          <w:szCs w:val="24"/>
          <w:lang w:val="sr-Latn-CS"/>
        </w:rPr>
        <w:t>Odbor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održao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stručnu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raspravu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Nacrtu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27.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novembra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0D3C22" w14:textId="637AC0C1" w:rsidR="00F17181" w:rsidRPr="00A776BC" w:rsidRDefault="00F17181" w:rsidP="00F17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stručnu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raspravu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pozvani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klubova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poslanika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radnih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tijela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Narodnoj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skupštini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Vlade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Agencije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posredničke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informatičke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usluge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Banja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Luka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 w:rsidR="00A776BC">
        <w:rPr>
          <w:rFonts w:ascii="Cambria" w:hAnsi="Cambria"/>
          <w:noProof/>
          <w:sz w:val="24"/>
          <w:szCs w:val="24"/>
          <w:lang w:val="sr-Latn-CS"/>
        </w:rPr>
        <w:t>APIF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),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Savez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sindikata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Komisije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hartije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vrijednosti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Privredne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komore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Glavne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službe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javnog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sektora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Udruženja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procjenjivača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Udruženja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internih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Fiskalnog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savjeta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Penzijskog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rezervnog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fonda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(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PREF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),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revizorskih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kuća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društava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udruženja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građana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91825A" w14:textId="3B34B4BA" w:rsidR="00F17181" w:rsidRPr="00A776BC" w:rsidRDefault="00F17181" w:rsidP="00F17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  <w:r w:rsidR="00A776BC">
        <w:rPr>
          <w:rFonts w:ascii="Cambria" w:hAnsi="Cambria"/>
          <w:noProof/>
          <w:sz w:val="24"/>
          <w:szCs w:val="24"/>
          <w:lang w:val="sr-Latn-CS"/>
        </w:rPr>
        <w:t>Stručna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rasprava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počela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10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časova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uvodnoj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riječi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đa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Mirjana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Orašanin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pozdravila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prisutne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učesnike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upoznala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ih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zaključkom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organizovanju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sprovođenju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stručne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kraju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uvodne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riječi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pozvala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predstavnika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Vlade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predlagača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iznese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uvodno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izlaganje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Nacrtu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računovodstvu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942AA4F" w14:textId="66ACD4AC" w:rsidR="00F17181" w:rsidRPr="00A776BC" w:rsidRDefault="00A776BC" w:rsidP="00F17181">
      <w:pPr>
        <w:ind w:firstLine="851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Snježana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Kelečević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>
        <w:rPr>
          <w:rFonts w:ascii="Cambria" w:hAnsi="Cambria"/>
          <w:noProof/>
          <w:sz w:val="24"/>
          <w:szCs w:val="24"/>
          <w:lang w:val="sr-Latn-CS"/>
        </w:rPr>
        <w:t>d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pomoćnika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ministra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istakla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kategorizacija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nopvi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kriteriji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razvrstavanje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pravnih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kriteriji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poslovni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usaglašavanje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okolnom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praksom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uporednom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direktivama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Zatim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pravno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internim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aktom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propoisuje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školske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spreme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radno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iskustvo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ostale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propisuje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moraju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ispunjavati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osim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kvalifkovanog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Kvalifikovano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potpisuje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Registri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sredili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uvezali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znači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PU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APIF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Savez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svako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predaje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imamo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evidenciju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koliko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12367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potpisalo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predaju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kad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mijenjali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morali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promjeniti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nekoliko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tržištu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HOV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definisao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drutšvima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kaže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30.6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usvaja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znači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revizorskih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skraćuje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moralo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završiti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30.6., </w:t>
      </w:r>
      <w:r>
        <w:rPr>
          <w:rFonts w:ascii="Cambria" w:hAnsi="Cambria"/>
          <w:noProof/>
          <w:sz w:val="24"/>
          <w:szCs w:val="24"/>
          <w:lang w:val="sr-Latn-CS"/>
        </w:rPr>
        <w:t>pa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APIF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30.4. </w:t>
      </w:r>
      <w:r>
        <w:rPr>
          <w:rFonts w:ascii="Cambria" w:hAnsi="Cambria"/>
          <w:noProof/>
          <w:sz w:val="24"/>
          <w:szCs w:val="24"/>
          <w:lang w:val="sr-Latn-CS"/>
        </w:rPr>
        <w:t>završava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sumiraju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agreriraju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svih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predatih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Mislim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bolje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30.4. </w:t>
      </w:r>
      <w:r>
        <w:rPr>
          <w:rFonts w:ascii="Cambria" w:hAnsi="Cambria"/>
          <w:noProof/>
          <w:sz w:val="24"/>
          <w:szCs w:val="24"/>
          <w:lang w:val="sr-Latn-CS"/>
        </w:rPr>
        <w:t>nego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31.5.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8E7C4F" w:rsidRPr="00A776BC">
        <w:rPr>
          <w:rFonts w:ascii="Cambria" w:hAnsi="Cambria"/>
          <w:noProof/>
          <w:sz w:val="24"/>
          <w:szCs w:val="24"/>
          <w:lang w:val="sr-Latn-CS"/>
        </w:rPr>
        <w:t xml:space="preserve"> 30.6.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Kada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srdnjih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imamo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situaciju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nama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drutšvo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4 </w:t>
      </w:r>
      <w:r>
        <w:rPr>
          <w:rFonts w:ascii="Cambria" w:hAnsi="Cambria"/>
          <w:noProof/>
          <w:sz w:val="24"/>
          <w:szCs w:val="24"/>
          <w:lang w:val="sr-Latn-CS"/>
        </w:rPr>
        <w:t>miliona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0 </w:t>
      </w:r>
      <w:r>
        <w:rPr>
          <w:rFonts w:ascii="Cambria" w:hAnsi="Cambria"/>
          <w:noProof/>
          <w:sz w:val="24"/>
          <w:szCs w:val="24"/>
          <w:lang w:val="sr-Latn-CS"/>
        </w:rPr>
        <w:t>miliona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40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imaju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50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250, </w:t>
      </w:r>
      <w:r>
        <w:rPr>
          <w:rFonts w:ascii="Cambria" w:hAnsi="Cambria"/>
          <w:noProof/>
          <w:sz w:val="24"/>
          <w:szCs w:val="24"/>
          <w:lang w:val="sr-Latn-CS"/>
        </w:rPr>
        <w:t>mislite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trebaju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predmet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mislim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trebaju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nivou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nadležnosti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niti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svislu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sertifiakcije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edukacije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licenciranja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Tu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unapređenje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63643677" w14:textId="77777777" w:rsidR="003C324F" w:rsidRPr="00A776BC" w:rsidRDefault="00F17181" w:rsidP="00F17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</w:p>
    <w:p w14:paraId="1D8C7CF5" w14:textId="3A1CF515" w:rsidR="00F17181" w:rsidRPr="00A776BC" w:rsidRDefault="00A776BC" w:rsidP="003C324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:</w:t>
      </w:r>
    </w:p>
    <w:p w14:paraId="31A277D4" w14:textId="28445276" w:rsidR="00F17181" w:rsidRPr="00A776BC" w:rsidRDefault="00F17181" w:rsidP="00F17181">
      <w:pPr>
        <w:tabs>
          <w:tab w:val="left" w:pos="0"/>
        </w:tabs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din</w:t>
      </w:r>
      <w:r w:rsidRPr="00A776BC">
        <w:rPr>
          <w:noProof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Siniša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Mutić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Savez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rekao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Savezu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inicirali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raspravu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Nacrtu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svih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11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društava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Trebinja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Prijedora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Ispred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Udruženja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podržao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zahtjev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Saveza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vraćanje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srodnih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profesionalnih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zavanja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forenzičke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procjenjivače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posebnih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kojima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će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regulisati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profesija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zadrže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profesionalna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zvanja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konačnom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računovodstvu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reviziji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F420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0DBDC07" w14:textId="362C4FBB" w:rsidR="00F17181" w:rsidRPr="00A776BC" w:rsidRDefault="00F17181" w:rsidP="00F17181">
      <w:pPr>
        <w:tabs>
          <w:tab w:val="left" w:pos="0"/>
        </w:tabs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din</w:t>
      </w:r>
      <w:r w:rsidRPr="00A776BC">
        <w:rPr>
          <w:noProof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Zoran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Babić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ispred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Društava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Banjaluka</w:t>
      </w:r>
      <w:r w:rsidR="0061198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iznio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njihove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stavove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Prvi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odlaganje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povlačenje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procedure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Primjedbe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brzinu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ovog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izostanak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organizovane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javne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rasprave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pitanjima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uređuju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ovim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zakonom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novinama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nefinansijske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plaćanju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javnom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sketoru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drugačije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rješenja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statusa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računvodstvene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ali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revizorske</w:t>
      </w:r>
      <w:r w:rsidR="00E711A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profesije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Podražva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donošenje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novog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struka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uključi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Ukazao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neke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važnije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elemente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12.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riječi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preduzetnik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''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dodaje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''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obavezniku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vođenja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knjiga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sistemu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dvojno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knjigovodstva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>“,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18.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3.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glasio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: „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Naknada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ne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može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biti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niža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naknade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utvrđuje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strane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Vlade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osnovou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kriterijuma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utvrđivanje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minimalnih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naknada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briše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tačka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3.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10.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nacrta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godišnji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finansijski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registru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predaju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najaksnije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poslednjeg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marta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tekuće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godine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prethodnu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godinu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to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detaljno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obraloženo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će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ministarstvo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razmotariti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sve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elemente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65.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doda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7.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glasio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''</w:t>
      </w:r>
      <w:r w:rsidR="00A776BC">
        <w:rPr>
          <w:rFonts w:ascii="Cambria" w:hAnsi="Cambria"/>
          <w:noProof/>
          <w:sz w:val="24"/>
          <w:szCs w:val="24"/>
          <w:lang w:val="sr-Latn-CS"/>
        </w:rPr>
        <w:t>Vlada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donosi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kriterijume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utvrđivanje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minimalnih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naknada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obaljanje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poslova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reivzije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4215F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85.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predlažemo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brisanje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cjelosti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Kaznene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odredbe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zadržti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rasponu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3 </w:t>
      </w:r>
      <w:r w:rsidR="00A776BC">
        <w:rPr>
          <w:rFonts w:ascii="Cambria" w:hAnsi="Cambria"/>
          <w:noProof/>
          <w:sz w:val="24"/>
          <w:szCs w:val="24"/>
          <w:lang w:val="sr-Latn-CS"/>
        </w:rPr>
        <w:t>hiljade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15 </w:t>
      </w:r>
      <w:r w:rsidR="00A776BC">
        <w:rPr>
          <w:rFonts w:ascii="Cambria" w:hAnsi="Cambria"/>
          <w:noProof/>
          <w:sz w:val="24"/>
          <w:szCs w:val="24"/>
          <w:lang w:val="sr-Latn-CS"/>
        </w:rPr>
        <w:t>hiljada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KM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kako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definisano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postojećim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zakonom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101.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imenovanje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savjeta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transaprentan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proces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konurs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preporuka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malo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još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definiše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detaljnije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94D47B" w14:textId="6221805B" w:rsidR="00F17181" w:rsidRPr="00A776BC" w:rsidRDefault="00F17181" w:rsidP="00F17181">
      <w:pPr>
        <w:tabs>
          <w:tab w:val="left" w:pos="0"/>
        </w:tabs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ab/>
      </w:r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din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Dušan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Pavlović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ispred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Drutšva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Bijeljina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iznio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sljedeće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prijedloge</w:t>
      </w:r>
      <w:r w:rsidR="001D3092" w:rsidRPr="00A776BC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12.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pravno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lice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odnosno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preduzetnik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vrši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obradu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podatka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putem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računovodstvenog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softvera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dužan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korisiti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rčaunovdstvni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softver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omoućava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funkcionisanje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računovodstvenih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kontrola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onemogućava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brisanje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proknjiženih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poslovnih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događaja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Treba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brisati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riječi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''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onemogućava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brisanje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proknjiženih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poslovnih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događaja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'' </w:t>
      </w:r>
      <w:r w:rsidR="00A776BC">
        <w:rPr>
          <w:rFonts w:ascii="Cambria" w:hAnsi="Cambria"/>
          <w:noProof/>
          <w:sz w:val="24"/>
          <w:szCs w:val="24"/>
          <w:lang w:val="sr-Latn-CS"/>
        </w:rPr>
        <w:t>zbog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čestih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tehničkih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grešaka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radu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17. </w:t>
      </w:r>
      <w:r w:rsidR="00A776BC">
        <w:rPr>
          <w:rFonts w:ascii="Cambria" w:hAnsi="Cambria"/>
          <w:noProof/>
          <w:sz w:val="24"/>
          <w:szCs w:val="24"/>
          <w:lang w:val="sr-Latn-CS"/>
        </w:rPr>
        <w:t>kvalifikovano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lice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posjeduje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licencu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slaže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ukidanjem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ograničenja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računiovodstvene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tehničare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27.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pravna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lica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preduzetnici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dužni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sačinjavanja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finasijskog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obavezno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izvrše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usglagšavanje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međusobnih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potražvanja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obaveza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što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dokazuje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odgovarajućom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knjigovodstvenom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ispravom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42.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finansijski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 w:rsidR="00A776BC">
        <w:rPr>
          <w:rFonts w:ascii="Cambria" w:hAnsi="Cambria"/>
          <w:noProof/>
          <w:sz w:val="24"/>
          <w:szCs w:val="24"/>
          <w:lang w:val="sr-Latn-CS"/>
        </w:rPr>
        <w:t>vezano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predaju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poslednjeg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dana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februara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finasijske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predavati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isključivo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elektronskim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putem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APIF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kako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izbjegle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gužve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duga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čekanja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lastRenderedPageBreak/>
        <w:t>član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109.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kriminalne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radnje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briše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članovi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110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116,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previsoke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novačna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kazne</w:t>
      </w: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0862614A" w14:textId="77777777" w:rsidR="003C324F" w:rsidRPr="00A776BC" w:rsidRDefault="003C324F" w:rsidP="00F17181">
      <w:pPr>
        <w:tabs>
          <w:tab w:val="left" w:pos="0"/>
        </w:tabs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1A847A7" w14:textId="3671CE19" w:rsidR="00F17181" w:rsidRPr="00A776BC" w:rsidRDefault="00A776BC" w:rsidP="009D217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Olivetra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Radovanović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Društava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Zvornik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skrenula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pažnju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prethodnika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B9703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spomenuo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28.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napominje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preduzetnici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razvrstani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mikro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uz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prezentuju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napomene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finasijski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preduzetnici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razvrstani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kategoriju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velikih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pravnih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dužni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napomene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veliko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opterećenje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mikro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9D2171" w:rsidRPr="00A776BC">
        <w:rPr>
          <w:noProof/>
          <w:lang w:val="sr-Latn-CS"/>
        </w:rPr>
        <w:t xml:space="preserve"> </w:t>
      </w:r>
      <w:r>
        <w:rPr>
          <w:noProof/>
          <w:lang w:val="sr-Latn-CS"/>
        </w:rPr>
        <w:t>Č</w:t>
      </w:r>
      <w:r>
        <w:rPr>
          <w:rFonts w:ascii="Cambria" w:hAnsi="Cambria"/>
          <w:noProof/>
          <w:sz w:val="24"/>
          <w:szCs w:val="24"/>
          <w:lang w:val="sr-Latn-CS"/>
        </w:rPr>
        <w:t>lan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33, </w:t>
      </w:r>
      <w:r>
        <w:rPr>
          <w:rFonts w:ascii="Cambria" w:hAnsi="Cambria"/>
          <w:noProof/>
          <w:sz w:val="24"/>
          <w:szCs w:val="24"/>
          <w:lang w:val="sr-Latn-CS"/>
        </w:rPr>
        <w:t>pravno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sačinjava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izvjetšaj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poslovanju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godišnji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poslovanju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definisati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subjekte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javnog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intersa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drutšvima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>“.</w:t>
      </w:r>
    </w:p>
    <w:p w14:paraId="0FD1AAC3" w14:textId="717364B4" w:rsidR="00F17181" w:rsidRPr="00A776BC" w:rsidRDefault="00A776BC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Radenka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Srndović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Foče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računovdstvu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uvrštene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srodnim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zvanjima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srodnim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profesijama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svega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ovlašteni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interni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javnom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sektoru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ovlašteni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procjenjivači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ovlašteni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forenzični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donošenje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tarifa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računovdstvenih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usluga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preispitati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definisati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srazmjerne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težini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prekršaja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veličini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obveznika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svrsi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kažnjavanja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razvrstavanje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poslovnih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malih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usklađivati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stopom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Ograničenje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500 </w:t>
      </w:r>
      <w:r>
        <w:rPr>
          <w:rFonts w:ascii="Cambria" w:hAnsi="Cambria"/>
          <w:noProof/>
          <w:sz w:val="24"/>
          <w:szCs w:val="24"/>
          <w:lang w:val="sr-Latn-CS"/>
        </w:rPr>
        <w:t>hiljada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uskalđuje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svake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treće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rastom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cijena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malo</w:t>
      </w:r>
      <w:r w:rsidR="009D2171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7990AD30" w14:textId="518041F0" w:rsidR="00F17181" w:rsidRPr="00A776BC" w:rsidRDefault="00A776BC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Đulka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Đukić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složila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Babićem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109. </w:t>
      </w:r>
      <w:r>
        <w:rPr>
          <w:rFonts w:ascii="Cambria" w:hAnsi="Cambria"/>
          <w:noProof/>
          <w:sz w:val="24"/>
          <w:szCs w:val="24"/>
          <w:lang w:val="sr-Latn-CS"/>
        </w:rPr>
        <w:t>priajvljivanje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kriminalne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radnje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1B1C1A" w:rsidRPr="00A776BC">
        <w:rPr>
          <w:noProof/>
          <w:lang w:val="sr-Latn-CS"/>
        </w:rPr>
        <w:t xml:space="preserve"> </w:t>
      </w:r>
      <w:r>
        <w:rPr>
          <w:noProof/>
          <w:lang w:val="sr-Latn-CS"/>
        </w:rPr>
        <w:t>č</w:t>
      </w:r>
      <w:r>
        <w:rPr>
          <w:rFonts w:ascii="Cambria" w:hAnsi="Cambria"/>
          <w:noProof/>
          <w:sz w:val="24"/>
          <w:szCs w:val="24"/>
          <w:lang w:val="sr-Latn-CS"/>
        </w:rPr>
        <w:t>lanovi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110.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116.,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odrebe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B1C1A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previsoke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2106D2AE" w14:textId="77777777" w:rsidR="003C324F" w:rsidRPr="00A776BC" w:rsidRDefault="003C324F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E510D0A" w14:textId="6030F7AF" w:rsidR="00F17181" w:rsidRPr="00A776BC" w:rsidRDefault="00A776BC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2" w:name="_Hlk215499219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Diana</w:t>
      </w:r>
      <w:r w:rsidR="006F32E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Čekić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narodni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početku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svog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obraćanja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rekla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pokazuju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problema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jako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puno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računvoođama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strane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enormne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dovoljno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vremena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ništa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neće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bitno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promjeniti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donese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dvanaestom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mjesecu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on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donosi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stvara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ogromne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imaćemo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situaciju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neće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dobra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koga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Apeluje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povuče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 </w:t>
      </w:r>
    </w:p>
    <w:bookmarkEnd w:id="2"/>
    <w:p w14:paraId="466E0330" w14:textId="41E608B5" w:rsidR="00F17181" w:rsidRPr="00A776BC" w:rsidRDefault="00A776BC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Ćetojević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ukazuje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definsiano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19.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udruženje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nevladina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dobrovoljna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profesionalna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asocijacija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reviroa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Svi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proizilaze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javnih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ovlaštenja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povjernih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ispiti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licnce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sertifikate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predstavljaju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finansiranje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obezbjeđuje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budžetske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linije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postigli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izvjetšaji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postaju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samim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postali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predmet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većeg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nadzora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sprečavanja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zloupotrebe</w:t>
      </w:r>
      <w:r w:rsidR="00491BC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položaja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628F78DF" w14:textId="77777777" w:rsidR="003C324F" w:rsidRPr="00A776BC" w:rsidRDefault="003C324F" w:rsidP="00F1718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916698" w14:textId="2C5F2B31" w:rsidR="00345DDE" w:rsidRPr="00A776BC" w:rsidRDefault="00A776BC" w:rsidP="00A802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Gojko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Nemanja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Tepić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predložio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način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2.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5.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7.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istom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dodavanje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8. </w:t>
      </w:r>
      <w:r>
        <w:rPr>
          <w:rFonts w:ascii="Cambria" w:hAnsi="Cambria"/>
          <w:noProof/>
          <w:sz w:val="24"/>
          <w:szCs w:val="24"/>
          <w:lang w:val="sr-Latn-CS"/>
        </w:rPr>
        <w:t>Dodavanjem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tačke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5.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2.,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govori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uslovima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ispuniti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kako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steklo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licencu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ovlaštenog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uzoru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adovkate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5.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utvrditi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pored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ovih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propisuje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hoće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licencu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ovlaštenog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imati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status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zaposlenog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zastupnika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direktora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prokuriste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pravnom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nadzornog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odobra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pravnom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osim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privrednom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zatim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zastupnika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dražvnog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kapitala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stečjanog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upravnika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ugovorom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utvrđenu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zabranu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konkurencije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A802E7" w:rsidRPr="00A776BC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>
        <w:rPr>
          <w:rFonts w:ascii="Cambria" w:hAnsi="Cambria"/>
          <w:noProof/>
          <w:sz w:val="24"/>
          <w:szCs w:val="24"/>
          <w:lang w:val="sr-Latn-CS"/>
        </w:rPr>
        <w:t>odavanje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8. </w:t>
      </w:r>
      <w:r>
        <w:rPr>
          <w:rFonts w:ascii="Cambria" w:hAnsi="Cambria"/>
          <w:noProof/>
          <w:sz w:val="24"/>
          <w:szCs w:val="24"/>
          <w:lang w:val="sr-Latn-CS"/>
        </w:rPr>
        <w:t>tehnička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najkasnije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15 </w:t>
      </w:r>
      <w:r>
        <w:rPr>
          <w:rFonts w:ascii="Cambria" w:hAnsi="Cambria"/>
          <w:noProof/>
          <w:sz w:val="24"/>
          <w:szCs w:val="24"/>
          <w:lang w:val="sr-Latn-CS"/>
        </w:rPr>
        <w:t>danas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isteka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godien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izdavanja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licence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utvrditi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jednostavno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ovlašćeni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potreban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bodova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kontinuirane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profesionale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edukacije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ispunjenja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drugih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koliko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utvrdi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ostavruje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potreban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bodova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donosi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rješnje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oduzimanju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licence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pogledu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zaključenje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30.9.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predviđeni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izuzeci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treblao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predividjeti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još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izuzetak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izuzetno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zaključiti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ako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zaključuje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sprovedenog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nabavke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drugih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razloga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obvezniku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prepisati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krivicu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uticali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prekoračenje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zaključenje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ugovora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64. </w:t>
      </w:r>
      <w:r>
        <w:rPr>
          <w:rFonts w:ascii="Cambria" w:hAnsi="Cambria"/>
          <w:noProof/>
          <w:sz w:val="24"/>
          <w:szCs w:val="24"/>
          <w:lang w:val="sr-Latn-CS"/>
        </w:rPr>
        <w:t>tehnička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4.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5.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brisanje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6.,</w:t>
      </w:r>
      <w:r w:rsidR="00BF5FB2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fotkopije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predvidi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izuzetak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30.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ugogore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zaključuju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izuzetku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spomenuo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68.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govori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mjerama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nadzora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jednostavnu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rjeešenjem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izriče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uslovno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oduzimanje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dozvole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privrednom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ukoliko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utvrdi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obavlja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međunarodnim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standaridma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BF5FB2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Poslednja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tiče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Savjeta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ptorebno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precizirati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30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imenuju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Savjeta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ako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stupi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snagu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trebalo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imenovati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novim</w:t>
      </w:r>
      <w:r w:rsidR="00BF5FB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mandatom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1B8993B" w14:textId="00C38FAA" w:rsidR="00665441" w:rsidRPr="00A776BC" w:rsidRDefault="00BF5FB2" w:rsidP="00A802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din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Miloš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Grujić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predložio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8.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stav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10.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promjeni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odredba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obavezno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dostavlja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agenciji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uz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godišnje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finansisjke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obavještenje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razvrstavanju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zato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što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automatski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radi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to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možda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suvišna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stvar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Mnogo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važnije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dio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koji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direktivu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odnosno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uredbu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nakon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četiri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godine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obavljanja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javnog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interesa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napravi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pauza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četiri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godine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smatra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ovaj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način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zatvaraju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vrata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domaćim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revizorima</w:t>
      </w:r>
      <w:r w:rsidR="00345DDE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29E9FB79" w14:textId="77777777" w:rsidR="003C324F" w:rsidRPr="00A776BC" w:rsidRDefault="003C324F" w:rsidP="00A802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C20E0E8" w14:textId="4A799259" w:rsidR="00A802E7" w:rsidRPr="00A776BC" w:rsidRDefault="00BF5FB2" w:rsidP="00A802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đa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Marija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Kuruzović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viši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stručni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saradnik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Komisiji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HOV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Srpske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ukazuje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potrebu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prepoznavanja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ovlaštenih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precjenitelja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zato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što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pominju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Investicionim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fondovima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Investicionim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fondovima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pominju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dijelu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utvrđivanja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vrijednosti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imovine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aleternatvnih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investicionih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fondova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dijelu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procjene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nenovčanog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uloga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akcionarskim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tako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raloga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primjene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tih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bitno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kategorija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zvanje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bude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prepoznato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ovom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Skreće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pažnju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potrebu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prepoznavanja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kategorije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internih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razloga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što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faktoringu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propisano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faktoring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imati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Komisija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vrši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nadzor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nad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poslovanjem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društava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faktoring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investicionim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fondovima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pominje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će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društva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imati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internu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reviziju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 </w:t>
      </w:r>
    </w:p>
    <w:p w14:paraId="7832A29E" w14:textId="77777777" w:rsidR="003C324F" w:rsidRPr="00A776BC" w:rsidRDefault="003C324F" w:rsidP="00A802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40B3C98" w14:textId="304F73B8" w:rsidR="00665441" w:rsidRPr="00A776BC" w:rsidRDefault="00A776BC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3" w:name="_Hlk215499967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Slaven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Beronja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skrenuo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pažnju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85.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3.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podrazumjeva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računovodstvene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kuće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revizorske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kuće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se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nesigurnost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posao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savjet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određuje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prekršaj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odgovara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većom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kaznom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drugog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Pojam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prepoznaje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ostavlja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slobodnoj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volji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101.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2.  </w:t>
      </w:r>
      <w:r>
        <w:rPr>
          <w:rFonts w:ascii="Cambria" w:hAnsi="Cambria"/>
          <w:noProof/>
          <w:sz w:val="24"/>
          <w:szCs w:val="24"/>
          <w:lang w:val="sr-Latn-CS"/>
        </w:rPr>
        <w:t>odabir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Savjeta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jako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bitnom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tijelu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odabir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Savjeta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transparentan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jasno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propisanim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kriterijumima</w:t>
      </w:r>
      <w:r w:rsidR="00665441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bookmarkEnd w:id="3"/>
    </w:p>
    <w:p w14:paraId="082C9485" w14:textId="77777777" w:rsidR="003C324F" w:rsidRPr="00A776BC" w:rsidRDefault="003C324F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B7B106" w14:textId="6DC06E23" w:rsidR="003C324F" w:rsidRPr="00A776BC" w:rsidRDefault="00A776BC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4" w:name="_Hlk215500804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Goran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Tokić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Doboja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skrenuo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pažnju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tarifa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vezano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usluge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Misli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morale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propisati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bar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dobiju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preporuke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vezane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cijene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ovih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usluga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E030F0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Vezano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podnošenja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godišnjih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31.03.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ugrožava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ništa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državu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ni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Misli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realne</w:t>
      </w:r>
      <w:r w:rsidR="00E030F0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5845DD21" w14:textId="4553833C" w:rsidR="00B31702" w:rsidRPr="00A776BC" w:rsidRDefault="00E030F0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bookmarkEnd w:id="4"/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bookmarkStart w:id="5" w:name="_Hlk215501779"/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đa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Milijana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Vukajlović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ispred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neformalne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grupe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Glas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pozvala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privrednu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zajednicu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akademsku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zajednicu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uključe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Kazne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nisu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upućene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nego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privrednike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, 90%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više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kazni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odnosi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privrednike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bookmarkEnd w:id="5"/>
    </w:p>
    <w:p w14:paraId="746FBC93" w14:textId="77777777" w:rsidR="003C324F" w:rsidRPr="00A776BC" w:rsidRDefault="003C324F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6B8B35" w14:textId="18725C19" w:rsidR="00B31702" w:rsidRPr="00A776BC" w:rsidRDefault="00A776BC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6" w:name="_Hlk215503847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Marko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Galić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pitao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učestvovao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kreiranju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B31702" w:rsidRPr="00A776BC">
        <w:rPr>
          <w:rFonts w:ascii="Cambria" w:hAnsi="Cambria"/>
          <w:noProof/>
          <w:sz w:val="24"/>
          <w:szCs w:val="24"/>
          <w:lang w:val="sr-Latn-CS"/>
        </w:rPr>
        <w:t xml:space="preserve">.  </w:t>
      </w:r>
      <w:bookmarkEnd w:id="6"/>
    </w:p>
    <w:p w14:paraId="2157A490" w14:textId="76509D29" w:rsidR="00242F22" w:rsidRPr="00A776BC" w:rsidRDefault="00A776BC" w:rsidP="00E030F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Marko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Savić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komore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početku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ističe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Komora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uključena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proces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momenta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kad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Ministarstvo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obajvilo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prednacrt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sajtu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Članice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Komore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odlučno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protiv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propisivanja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zakonske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društava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razvrstanih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kategoriju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srednjih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Smatraju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dodatno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opterećenje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subjekte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Postoji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nekoliko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stotina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fiskalnih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parafiskalnih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nameta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zajedno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opterećuju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Ukazao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veliki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uvođenja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novog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administriranja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kroz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Tu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svega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aludira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održivom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poslovanju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korporativnom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poslovanju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definisan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privrednim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društvima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sastavni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pogotovo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propisom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dodatne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stvari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sadrži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ukazuje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Prethodni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maksimalno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propisivao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15.000,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propisuje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najnižu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kaznu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25.000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ogromno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opterećenje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priverdi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sankcije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8A421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7EDC8499" w14:textId="30A74721" w:rsidR="00242F22" w:rsidRPr="00A776BC" w:rsidRDefault="00A776BC" w:rsidP="00242F2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7" w:name="_Hlk215501968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Radmila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Poulsen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društvo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rekla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ovakav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doveo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razjedinjenja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tehničara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povuče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procedure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1657A71" w14:textId="77777777" w:rsidR="003C324F" w:rsidRPr="00A776BC" w:rsidRDefault="003C324F" w:rsidP="00242F2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bookmarkEnd w:id="7"/>
    <w:p w14:paraId="69DC1D71" w14:textId="68CC581F" w:rsidR="00242F22" w:rsidRPr="00A776BC" w:rsidRDefault="00A776BC" w:rsidP="00242F2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Tajana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Serdar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Raković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Udruženja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ovlašćenih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procjenjivača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BiH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rekla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trebaju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ovlašćeni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procjenjivači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definisati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profesija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urađeno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poznaju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ovu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profesiju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ističe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uključivanjem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postigli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više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zatim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nadzora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edukacije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procjenjivača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Tržište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kapitala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priznaje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poznaje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ovu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profesiju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Uključivanjem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postigla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sigurnost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profesija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stanovišta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242F22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10FDA4E4" w14:textId="77777777" w:rsidR="003C324F" w:rsidRPr="00A776BC" w:rsidRDefault="003C324F" w:rsidP="00242F2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09BDF1" w14:textId="47D7A47F" w:rsidR="0063318E" w:rsidRPr="00A776BC" w:rsidRDefault="00A776BC" w:rsidP="0063318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G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Slavica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Praštalo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ukazala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odredbu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  </w:t>
      </w:r>
      <w:r>
        <w:rPr>
          <w:rFonts w:ascii="Cambria" w:hAnsi="Cambria"/>
          <w:noProof/>
          <w:sz w:val="24"/>
          <w:szCs w:val="24"/>
          <w:lang w:val="sr-Latn-CS"/>
        </w:rPr>
        <w:t>kažnjavanja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 25.000 </w:t>
      </w:r>
      <w:r>
        <w:rPr>
          <w:rFonts w:ascii="Cambria" w:hAnsi="Cambria"/>
          <w:noProof/>
          <w:sz w:val="24"/>
          <w:szCs w:val="24"/>
          <w:lang w:val="sr-Latn-CS"/>
        </w:rPr>
        <w:t>maraka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suprotnosti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27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Ako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pošalju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IOS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velikom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dijelu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neće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vratiti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ispunjene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odredbu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27.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kaznenim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odredbama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dobiće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kazna</w:t>
      </w:r>
      <w:r w:rsidR="0063318E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2F8FACD7" w14:textId="77777777" w:rsidR="003C324F" w:rsidRPr="00A776BC" w:rsidRDefault="003C324F" w:rsidP="0063318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3C8DA3A" w14:textId="2F725D04" w:rsidR="00BB348B" w:rsidRPr="00A776BC" w:rsidRDefault="00A776BC" w:rsidP="0063318E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Šurlan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osvrnuo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računovodstvene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tehničare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dijelu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kako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izgleda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svijetu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zemljama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regiona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. 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zemljama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okruženja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firma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entitet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bira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koga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poziciji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pravnika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poziciju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sekretarice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administrativnih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firma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bazi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svoje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snage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bira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koga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zaposli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poslovima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ispravno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firmu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Računovodstvene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agencije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licence</w:t>
      </w:r>
      <w:r w:rsidR="00BB348B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previsoke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referisao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zemlje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regiona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31.03.,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uglavnom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30.04.</w:t>
      </w:r>
    </w:p>
    <w:p w14:paraId="329580F3" w14:textId="2AB6273F" w:rsidR="0009581C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Kresojević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narodni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čulo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ukazuje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povuče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nešto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više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sedam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Banjaluci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javna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150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svega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DE69D8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desilo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zbog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toga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izazvao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toliko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nezadovoljstva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Ističe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ključna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četiri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četiri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izmjeniti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računovodstveni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tehnčari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potpunosti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ukinuti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ograničenje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predaju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pomjeriti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31.03.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restertovati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nivo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prethodnog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granicama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prethodnog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četiri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uvesti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tarifu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znači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ekonomski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status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revizore</w:t>
      </w:r>
      <w:r w:rsidR="00DE69D8" w:rsidRPr="00A776BC">
        <w:rPr>
          <w:rFonts w:ascii="Cambria" w:hAnsi="Cambria"/>
          <w:noProof/>
          <w:sz w:val="24"/>
          <w:szCs w:val="24"/>
          <w:lang w:val="sr-Latn-CS"/>
        </w:rPr>
        <w:t xml:space="preserve">.  </w:t>
      </w:r>
    </w:p>
    <w:p w14:paraId="7642E3E7" w14:textId="77777777" w:rsidR="003C324F" w:rsidRPr="00A776BC" w:rsidRDefault="003C324F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3DA2A82" w14:textId="76F4A3CC" w:rsidR="0009581C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Nikola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Savić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vratiti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doradu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stručno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usaglasiti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između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primjenjivati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između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društava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Ističe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čuo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kontra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argument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tome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9581C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vraćanjem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jedino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doći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dobrog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rješenja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3C3D54" w14:textId="29D7425E" w:rsidR="00B920DF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Maja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Stojanović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Zvornik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ukazala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crno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obrazac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unosi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knjige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preduzetnike</w:t>
      </w:r>
      <w:r w:rsidR="0009581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230AD89C" w14:textId="5FCD73E0" w:rsidR="00F561B5" w:rsidRPr="00A776BC" w:rsidRDefault="0009581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bookmarkStart w:id="8" w:name="_Hlk215506089"/>
      <w:r w:rsidR="00A776BC">
        <w:rPr>
          <w:rFonts w:ascii="Cambria" w:hAnsi="Cambria"/>
          <w:noProof/>
          <w:sz w:val="24"/>
          <w:szCs w:val="24"/>
          <w:lang w:val="sr-Latn-CS"/>
        </w:rPr>
        <w:t>G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 w:rsidR="00A776BC">
        <w:rPr>
          <w:rFonts w:ascii="Cambria" w:hAnsi="Cambria"/>
          <w:noProof/>
          <w:sz w:val="24"/>
          <w:szCs w:val="24"/>
          <w:lang w:val="sr-Latn-CS"/>
        </w:rPr>
        <w:t>đa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Vera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Kuzman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certifikovani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pozdravila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je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inicijativu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nacrt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zakona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povuče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procedure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Ima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primjedbu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član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21.  </w:t>
      </w:r>
      <w:r w:rsidR="00A776BC">
        <w:rPr>
          <w:rFonts w:ascii="Cambria" w:hAnsi="Cambria"/>
          <w:noProof/>
          <w:sz w:val="24"/>
          <w:szCs w:val="24"/>
          <w:lang w:val="sr-Latn-CS"/>
        </w:rPr>
        <w:t>gdje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predlažem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izbaci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riječ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''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pretežna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''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treba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stoji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preduzeće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bude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registrovano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69 20,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vođenje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računovodstva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Predlaže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izbaci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obaveza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dostavljanja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noProof/>
          <w:sz w:val="24"/>
          <w:szCs w:val="24"/>
          <w:lang w:val="sr-Latn-CS"/>
        </w:rPr>
        <w:t>napomena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uz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finansijske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izvještaje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mikro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mala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preduzeća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da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se</w:t>
      </w:r>
      <w:r w:rsidR="00B920DF" w:rsidRPr="00A776BC">
        <w:rPr>
          <w:noProof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izbace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kaznene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odredbe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za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kaznu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noProof/>
          <w:sz w:val="24"/>
          <w:szCs w:val="24"/>
          <w:lang w:val="sr-Latn-CS"/>
        </w:rPr>
        <w:t>od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5 </w:t>
      </w:r>
      <w:r w:rsidR="00A776BC">
        <w:rPr>
          <w:rFonts w:ascii="Cambria" w:hAnsi="Cambria"/>
          <w:noProof/>
          <w:sz w:val="24"/>
          <w:szCs w:val="24"/>
          <w:lang w:val="sr-Latn-CS"/>
        </w:rPr>
        <w:t>do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 25.000 </w:t>
      </w:r>
      <w:r w:rsidR="00A776BC">
        <w:rPr>
          <w:rFonts w:ascii="Cambria" w:hAnsi="Cambria"/>
          <w:noProof/>
          <w:sz w:val="24"/>
          <w:szCs w:val="24"/>
          <w:lang w:val="sr-Latn-CS"/>
        </w:rPr>
        <w:t>maraka</w:t>
      </w:r>
      <w:r w:rsidR="00B920DF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bookmarkEnd w:id="8"/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6ABAFFD5" w14:textId="77777777" w:rsidR="003C324F" w:rsidRPr="00A776BC" w:rsidRDefault="003C324F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7849F8" w14:textId="5ACB7F1F" w:rsidR="00F561B5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Marijana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Cvjetković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Društvo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Modriča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mnogo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ozbiljnije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pristupiti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razmatranju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komentara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nego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prethodnom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24B896" w14:textId="77777777" w:rsidR="003C324F" w:rsidRPr="00A776BC" w:rsidRDefault="003C324F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FE57CFD" w14:textId="7CCE0925" w:rsidR="00F561B5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9" w:name="_Hlk215507071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Aleksandra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Grčić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ispred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primjedbe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7.,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8.,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9.,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11.,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12.,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nedogled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nabraja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anomalije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bookmarkEnd w:id="9"/>
      <w:r>
        <w:rPr>
          <w:rFonts w:ascii="Cambria" w:hAnsi="Cambria"/>
          <w:noProof/>
          <w:sz w:val="24"/>
          <w:szCs w:val="24"/>
          <w:lang w:val="sr-Latn-CS"/>
        </w:rPr>
        <w:t>Ministarstvo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dobilo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mnogo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primjedbi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komentara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mislim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naći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kompromis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50C3BA" w14:textId="77777777" w:rsidR="003C324F" w:rsidRPr="00A776BC" w:rsidRDefault="003C324F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D7ABE61" w14:textId="4B50F0C7" w:rsidR="00F561B5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G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Draško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Ćulibrk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Savez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društvo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Prijedor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podržava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predaju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godišnjeg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obračuna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produži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31.03. </w:t>
      </w:r>
      <w:r>
        <w:rPr>
          <w:rFonts w:ascii="Cambria" w:hAnsi="Cambria"/>
          <w:noProof/>
          <w:sz w:val="24"/>
          <w:szCs w:val="24"/>
          <w:lang w:val="sr-Latn-CS"/>
        </w:rPr>
        <w:t>Podržava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računovodstvene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tehničare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 8., </w:t>
      </w:r>
      <w:r>
        <w:rPr>
          <w:rFonts w:ascii="Cambria" w:hAnsi="Cambria"/>
          <w:noProof/>
          <w:sz w:val="24"/>
          <w:szCs w:val="24"/>
          <w:lang w:val="sr-Latn-CS"/>
        </w:rPr>
        <w:t>izmjeni</w:t>
      </w:r>
      <w:r w:rsidR="00F561B5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5D09A9DE" w14:textId="77777777" w:rsidR="003C324F" w:rsidRPr="00A776BC" w:rsidRDefault="003C324F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ABFFF2" w14:textId="4C1CB34C" w:rsidR="00F561B5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din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Janjić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Marko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Banjaluke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pita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kolega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opširno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detaljno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uspjeli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makar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razuvjere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ovih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stavova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Očekivao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izaći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dostavljenim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amandmanima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obrazložiti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detaljnije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4982FB5" w14:textId="5DD6BDF8" w:rsidR="00E05FF3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0" w:name="_Hlk215508021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Zorica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Reljić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Udruženja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revizora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posjeduje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licencu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certifikovanog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forenzičkog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računovođe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osvrnula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IOS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njihove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razloga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pogledani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dublje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malih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prosto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knjigovodstvo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>,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njima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ih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teško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usaglasiti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obveznici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dvojno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knjigovodstvo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uopšte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kartice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kupaca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dobavljača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Ovdje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spomenuto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5.000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E05FF3" w:rsidRPr="00A776BC">
        <w:rPr>
          <w:rFonts w:ascii="Cambria" w:hAnsi="Cambria"/>
          <w:noProof/>
          <w:sz w:val="24"/>
          <w:szCs w:val="24"/>
          <w:lang w:val="sr-Latn-CS"/>
        </w:rPr>
        <w:t xml:space="preserve"> 25.000.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previsoke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Podržava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predaja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završnih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elektronski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dobije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poreske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prijave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neki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bar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FE11DB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slično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2E8B137" w14:textId="7F8BE283" w:rsidR="00000E0C" w:rsidRPr="00A776BC" w:rsidRDefault="00A776BC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11" w:name="_GoBack"/>
      <w:bookmarkEnd w:id="10"/>
      <w:bookmarkEnd w:id="11"/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Đulka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Đukić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osvrnula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edukaciju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svima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jako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seminar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decembru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februaru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kasno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Ističe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mišljenjea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računovođa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Poreske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pošalju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mejlom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dođe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poreski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inspektor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000E0C" w:rsidRPr="00A776BC">
        <w:rPr>
          <w:noProof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obavezujuće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956A881" w14:textId="77777777" w:rsidR="003C324F" w:rsidRPr="00A776BC" w:rsidRDefault="003C324F" w:rsidP="0009581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8D30D2" w14:textId="6BE069BA" w:rsidR="00000E0C" w:rsidRPr="00A776BC" w:rsidRDefault="00A776BC" w:rsidP="007B650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đa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Mirjana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Orašanin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osvrnula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6.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kaže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preduzetnici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čiji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ukupni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naplaćeni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poslednjem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poreskom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periodu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500.000 </w:t>
      </w:r>
      <w:r>
        <w:rPr>
          <w:rFonts w:ascii="Cambria" w:hAnsi="Cambria"/>
          <w:noProof/>
          <w:sz w:val="24"/>
          <w:szCs w:val="24"/>
          <w:lang w:val="sr-Latn-CS"/>
        </w:rPr>
        <w:t>maraka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obavezni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poslovne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knjige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vode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principima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dvojnog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knjigovodstvo</w:t>
      </w:r>
      <w:r w:rsidR="00A96768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="00A96768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zakonska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regulisana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podzakonskim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aktima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Pravilnikom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sistemu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dvojnog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knjigovodstva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2016.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takođe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definisan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prag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500.000 </w:t>
      </w:r>
      <w:r>
        <w:rPr>
          <w:rFonts w:ascii="Cambria" w:hAnsi="Cambria"/>
          <w:noProof/>
          <w:sz w:val="24"/>
          <w:szCs w:val="24"/>
          <w:lang w:val="sr-Latn-CS"/>
        </w:rPr>
        <w:t>KM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Predlaže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taj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700.000 </w:t>
      </w:r>
      <w:r>
        <w:rPr>
          <w:rFonts w:ascii="Cambria" w:hAnsi="Cambria"/>
          <w:noProof/>
          <w:sz w:val="24"/>
          <w:szCs w:val="24"/>
          <w:lang w:val="sr-Latn-CS"/>
        </w:rPr>
        <w:t>maraka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imajući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vidu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prag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razvrstavanje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pravnih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povećan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500.000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 xml:space="preserve"> 700.000.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primjedba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46., </w:t>
      </w:r>
      <w:r>
        <w:rPr>
          <w:rFonts w:ascii="Cambria" w:hAnsi="Cambria"/>
          <w:noProof/>
          <w:sz w:val="24"/>
          <w:szCs w:val="24"/>
          <w:lang w:val="sr-Latn-CS"/>
        </w:rPr>
        <w:t>ovdje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novina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znači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nikada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preduzetnici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podložni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nema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logike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revidira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plaća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porez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principu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gotovinskog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toka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Preduzetnik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bez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obzira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koliki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promet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podnijeti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poresku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prijavu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principu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naplaćenih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prihoda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plaćenih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rashoda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takvog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preduzetnika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pripremati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tu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vidi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nikakvo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opravdanje</w:t>
      </w:r>
      <w:r w:rsidR="00000E0C" w:rsidRPr="00A776BC">
        <w:rPr>
          <w:rFonts w:ascii="Cambria" w:hAnsi="Cambria"/>
          <w:noProof/>
          <w:sz w:val="24"/>
          <w:szCs w:val="24"/>
          <w:lang w:val="sr-Latn-CS"/>
        </w:rPr>
        <w:t>.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17FEDD11" w14:textId="0F855C82" w:rsidR="00A802E7" w:rsidRPr="00A776BC" w:rsidRDefault="00A802E7" w:rsidP="007B650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2C2A864" w14:textId="75C9EE83" w:rsidR="00A802E7" w:rsidRPr="00A776BC" w:rsidRDefault="00A776BC" w:rsidP="00A802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učesnike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provedenoj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stručnoj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sačiniti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uz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ostalu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dokumentaciju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dostaviti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predlagaču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Učesnici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mogućnost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dostave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pisanoj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formi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ponedeljka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1. </w:t>
      </w:r>
      <w:r>
        <w:rPr>
          <w:rFonts w:ascii="Cambria" w:hAnsi="Cambria"/>
          <w:noProof/>
          <w:sz w:val="24"/>
          <w:szCs w:val="24"/>
          <w:lang w:val="sr-Latn-CS"/>
        </w:rPr>
        <w:t>decembra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do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 xml:space="preserve"> 10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A802E7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9AD3699" w14:textId="77777777" w:rsidR="00F17181" w:rsidRPr="00A776BC" w:rsidRDefault="00F17181" w:rsidP="00F17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147336" w14:textId="3BE8742D" w:rsidR="00F17181" w:rsidRPr="00A776BC" w:rsidRDefault="00A776BC" w:rsidP="00F1718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Stručna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zaključena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 1</w:t>
      </w:r>
      <w:r w:rsidR="007B650D" w:rsidRPr="00A776BC">
        <w:rPr>
          <w:rFonts w:ascii="Cambria" w:hAnsi="Cambria"/>
          <w:noProof/>
          <w:sz w:val="24"/>
          <w:szCs w:val="24"/>
          <w:lang w:val="sr-Latn-CS"/>
        </w:rPr>
        <w:t>3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 xml:space="preserve">.10 </w:t>
      </w:r>
      <w:r>
        <w:rPr>
          <w:rFonts w:ascii="Cambria" w:hAnsi="Cambria"/>
          <w:noProof/>
          <w:sz w:val="24"/>
          <w:szCs w:val="24"/>
          <w:lang w:val="sr-Latn-CS"/>
        </w:rPr>
        <w:t>časova</w:t>
      </w:r>
      <w:r w:rsidR="00F17181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4FA89B9" w14:textId="77777777" w:rsidR="007B19B3" w:rsidRPr="00A776BC" w:rsidRDefault="00425627" w:rsidP="00425627">
      <w:pPr>
        <w:spacing w:line="276" w:lineRule="auto"/>
        <w:ind w:left="6480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          </w:t>
      </w:r>
    </w:p>
    <w:p w14:paraId="0B47BAF2" w14:textId="299170D9" w:rsidR="005873AF" w:rsidRPr="00A776BC" w:rsidRDefault="00A776BC" w:rsidP="007B19B3">
      <w:pPr>
        <w:spacing w:line="276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prilogu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nalaze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dostavljeni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prijedlozi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primjedbe</w:t>
      </w:r>
      <w:r w:rsidR="003C324F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2E83B9B" w14:textId="369ACF52" w:rsidR="003C324F" w:rsidRPr="00A776BC" w:rsidRDefault="003C324F" w:rsidP="007B19B3">
      <w:pPr>
        <w:spacing w:line="276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C103AD4" w14:textId="77777777" w:rsidR="003C324F" w:rsidRPr="00A776BC" w:rsidRDefault="003C324F" w:rsidP="007B19B3">
      <w:pPr>
        <w:spacing w:line="276" w:lineRule="auto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8857C3D" w14:textId="0BA2B1B9" w:rsidR="007B19B3" w:rsidRPr="00A776BC" w:rsidRDefault="00A776BC" w:rsidP="001B1C1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Zaključkom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 02/1-021-1366/25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6.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. 197.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198.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66/20) 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reviziju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Nacrtu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računovodstvu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reviziji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postupanje</w:t>
      </w:r>
      <w:r w:rsidR="007B19B3" w:rsidRPr="00A776BC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FDBFC0" w14:textId="59DB9CA5" w:rsidR="007B19B3" w:rsidRPr="00A776BC" w:rsidRDefault="007B19B3" w:rsidP="007B19B3">
      <w:pPr>
        <w:spacing w:line="276" w:lineRule="auto"/>
        <w:ind w:firstLine="720"/>
        <w:rPr>
          <w:rFonts w:ascii="Cambria" w:hAnsi="Cambria"/>
          <w:noProof/>
          <w:sz w:val="24"/>
          <w:szCs w:val="24"/>
          <w:lang w:val="sr-Latn-CS"/>
        </w:rPr>
      </w:pPr>
    </w:p>
    <w:p w14:paraId="2700737F" w14:textId="29BD60D8" w:rsidR="00425627" w:rsidRPr="00A776BC" w:rsidRDefault="007B19B3" w:rsidP="00425627">
      <w:pPr>
        <w:spacing w:line="276" w:lineRule="auto"/>
        <w:ind w:left="648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A776BC">
        <w:rPr>
          <w:rFonts w:ascii="Cambria" w:hAnsi="Cambria"/>
          <w:noProof/>
          <w:sz w:val="24"/>
          <w:szCs w:val="24"/>
          <w:lang w:val="sr-Latn-CS"/>
        </w:rPr>
        <w:t xml:space="preserve">        </w:t>
      </w:r>
      <w:r w:rsidR="00425627" w:rsidRPr="00A776BC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A776BC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="00425627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75B90C6" w14:textId="08B5E65F" w:rsidR="00425627" w:rsidRPr="00A776BC" w:rsidRDefault="00425627" w:rsidP="00425627">
      <w:pPr>
        <w:spacing w:line="276" w:lineRule="auto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ab/>
        <w:t xml:space="preserve">             </w:t>
      </w:r>
      <w:r w:rsidR="007B19B3"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   </w:t>
      </w:r>
      <w:r w:rsidR="00A776BC">
        <w:rPr>
          <w:rFonts w:ascii="Cambria" w:hAnsi="Cambria"/>
          <w:b/>
          <w:noProof/>
          <w:sz w:val="24"/>
          <w:szCs w:val="24"/>
          <w:lang w:val="sr-Latn-CS"/>
        </w:rPr>
        <w:t>Mirjana</w:t>
      </w:r>
      <w:r w:rsidRPr="00A776BC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776BC">
        <w:rPr>
          <w:rFonts w:ascii="Cambria" w:hAnsi="Cambria"/>
          <w:b/>
          <w:noProof/>
          <w:sz w:val="24"/>
          <w:szCs w:val="24"/>
          <w:lang w:val="sr-Latn-CS"/>
        </w:rPr>
        <w:t>Orašanin</w:t>
      </w:r>
    </w:p>
    <w:bookmarkEnd w:id="1"/>
    <w:p w14:paraId="109C9A30" w14:textId="2BEA9D3B" w:rsidR="00086F01" w:rsidRPr="00A776BC" w:rsidRDefault="00086F01" w:rsidP="00086F01">
      <w:pPr>
        <w:spacing w:line="360" w:lineRule="auto"/>
        <w:ind w:left="360" w:firstLine="36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bookmarkEnd w:id="0"/>
    <w:tbl>
      <w:tblPr>
        <w:tblW w:w="3162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2"/>
      </w:tblGrid>
      <w:tr w:rsidR="00314B29" w:rsidRPr="00A776BC" w14:paraId="14B85356" w14:textId="77777777" w:rsidTr="0084011B">
        <w:trPr>
          <w:trHeight w:val="300"/>
          <w:jc w:val="right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2273E" w14:textId="1C8312E1" w:rsidR="00314B29" w:rsidRPr="00A776BC" w:rsidRDefault="00314B29" w:rsidP="003E4066">
            <w:pPr>
              <w:rPr>
                <w:rFonts w:asciiTheme="majorHAnsi" w:hAnsiTheme="majorHAnsi"/>
                <w:b/>
                <w:noProof/>
                <w:sz w:val="24"/>
                <w:szCs w:val="24"/>
                <w:lang w:val="sr-Latn-CS" w:eastAsia="sr-Latn-CS"/>
              </w:rPr>
            </w:pPr>
          </w:p>
        </w:tc>
      </w:tr>
      <w:tr w:rsidR="00314B29" w:rsidRPr="00A776BC" w14:paraId="0919721A" w14:textId="77777777" w:rsidTr="0084011B">
        <w:trPr>
          <w:trHeight w:val="300"/>
          <w:jc w:val="right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1CD99" w14:textId="6B77FAAF" w:rsidR="00314B29" w:rsidRPr="00A776BC" w:rsidRDefault="00314B29" w:rsidP="00F8449C">
            <w:pPr>
              <w:jc w:val="center"/>
              <w:rPr>
                <w:rFonts w:asciiTheme="majorHAnsi" w:hAnsiTheme="majorHAnsi"/>
                <w:b/>
                <w:iCs/>
                <w:noProof/>
                <w:sz w:val="24"/>
                <w:szCs w:val="24"/>
                <w:lang w:val="sr-Latn-CS" w:eastAsia="sr-Latn-CS"/>
              </w:rPr>
            </w:pPr>
          </w:p>
        </w:tc>
      </w:tr>
      <w:tr w:rsidR="00036003" w:rsidRPr="00A776BC" w14:paraId="46359E03" w14:textId="77777777" w:rsidTr="0084011B">
        <w:trPr>
          <w:trHeight w:val="1042"/>
          <w:jc w:val="right"/>
        </w:trPr>
        <w:tc>
          <w:tcPr>
            <w:tcW w:w="3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B11C5" w14:textId="77777777" w:rsidR="00036003" w:rsidRPr="00A776BC" w:rsidRDefault="00036003" w:rsidP="00036003">
            <w:pPr>
              <w:jc w:val="center"/>
              <w:rPr>
                <w:rFonts w:asciiTheme="majorHAnsi" w:hAnsiTheme="majorHAnsi"/>
                <w:b/>
                <w:i/>
                <w:noProof/>
                <w:sz w:val="24"/>
                <w:szCs w:val="24"/>
                <w:lang w:val="sr-Latn-CS" w:eastAsia="sr-Latn-CS"/>
              </w:rPr>
            </w:pPr>
          </w:p>
        </w:tc>
      </w:tr>
    </w:tbl>
    <w:p w14:paraId="11FBC511" w14:textId="77777777" w:rsidR="00D72AA8" w:rsidRPr="00A776BC" w:rsidRDefault="00D72AA8" w:rsidP="00036003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C3C6D7" w14:textId="77777777" w:rsidR="00036003" w:rsidRPr="00A776BC" w:rsidRDefault="00036003" w:rsidP="00036003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AFD948" w14:textId="77777777" w:rsidR="00036003" w:rsidRPr="00A776BC" w:rsidRDefault="00036003" w:rsidP="00036003">
      <w:pPr>
        <w:pageBreakBefore/>
        <w:jc w:val="both"/>
        <w:rPr>
          <w:rFonts w:ascii="Cambria" w:hAnsi="Cambria"/>
          <w:noProof/>
          <w:sz w:val="24"/>
          <w:szCs w:val="24"/>
          <w:lang w:val="sr-Latn-CS"/>
        </w:rPr>
      </w:pPr>
    </w:p>
    <w:sectPr w:rsidR="00036003" w:rsidRPr="00A776BC" w:rsidSect="00EF7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C3983" w14:textId="77777777" w:rsidR="0019012E" w:rsidRDefault="0019012E">
      <w:r>
        <w:separator/>
      </w:r>
    </w:p>
  </w:endnote>
  <w:endnote w:type="continuationSeparator" w:id="0">
    <w:p w14:paraId="24AEF072" w14:textId="77777777" w:rsidR="0019012E" w:rsidRDefault="0019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46E70" w14:textId="77777777" w:rsidR="008A4211" w:rsidRPr="00632FAC" w:rsidRDefault="008A4211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2ADB933" w14:textId="77777777" w:rsidR="008A4211" w:rsidRPr="00632FAC" w:rsidRDefault="008A4211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14:paraId="2DA68C55" w14:textId="77777777" w:rsidR="008A4211" w:rsidRPr="0084212C" w:rsidRDefault="008A4211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23FF18FF" wp14:editId="0C6EB5AC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0E3C4275" wp14:editId="38CE341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9625232" w14:textId="77777777" w:rsidR="008A4211" w:rsidRDefault="008A42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AF2CB" w14:textId="77777777" w:rsidR="008A4211" w:rsidRPr="00632FAC" w:rsidRDefault="008A4211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65014144" w14:textId="77777777" w:rsidR="008A4211" w:rsidRPr="00632FAC" w:rsidRDefault="008A4211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r>
      <w:rPr>
        <w:rFonts w:ascii="Adamant BG" w:hAnsi="Adamant BG"/>
        <w:sz w:val="14"/>
        <w:szCs w:val="14"/>
        <w:lang w:val="sr-Cyrl-BA"/>
      </w:rPr>
      <w:t>asenovačkih žrtava 1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14:paraId="7C31C0B7" w14:textId="77777777" w:rsidR="008A4211" w:rsidRPr="0084212C" w:rsidRDefault="008A4211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9B1D316" wp14:editId="15FBE6AF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7BCD8C6E" wp14:editId="17915565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E8417" w14:textId="77777777" w:rsidR="008A4211" w:rsidRDefault="008A42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8245D" w14:textId="77777777" w:rsidR="0019012E" w:rsidRDefault="0019012E">
      <w:r>
        <w:separator/>
      </w:r>
    </w:p>
  </w:footnote>
  <w:footnote w:type="continuationSeparator" w:id="0">
    <w:p w14:paraId="56A5E0BD" w14:textId="77777777" w:rsidR="0019012E" w:rsidRDefault="00190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CE4B8" w14:textId="77777777" w:rsidR="008A4211" w:rsidRPr="00351539" w:rsidRDefault="008A4211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F755714" wp14:editId="039A862B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BF3836" w14:textId="77777777" w:rsidR="008A4211" w:rsidRPr="008E4F59" w:rsidRDefault="008A4211" w:rsidP="0018168B">
    <w:pPr>
      <w:jc w:val="center"/>
      <w:rPr>
        <w:rFonts w:ascii="Elektra Text Pro" w:hAnsi="Elektra Text Pro"/>
        <w:b/>
        <w:sz w:val="10"/>
        <w:szCs w:val="10"/>
      </w:rPr>
    </w:pPr>
  </w:p>
  <w:p w14:paraId="65DC79DC" w14:textId="77777777" w:rsidR="008A4211" w:rsidRPr="008E4F59" w:rsidRDefault="008A4211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563BCBB5" w14:textId="77777777" w:rsidR="008A4211" w:rsidRPr="008E4F59" w:rsidRDefault="008A4211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4F02AFFA" w14:textId="77777777" w:rsidR="008A4211" w:rsidRDefault="008A4211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3525DFC4" w14:textId="77777777" w:rsidR="008A4211" w:rsidRPr="007913C7" w:rsidRDefault="008A4211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90622CC" w14:textId="77777777" w:rsidR="008A4211" w:rsidRPr="008E4F59" w:rsidRDefault="008A4211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B718F40" w14:textId="77777777" w:rsidR="008A4211" w:rsidRPr="008E4F59" w:rsidRDefault="008A4211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E916B5B" w14:textId="77777777" w:rsidR="008A4211" w:rsidRPr="00E9182A" w:rsidRDefault="008A4211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83D53" w14:textId="77777777" w:rsidR="008A4211" w:rsidRPr="00351539" w:rsidRDefault="008A4211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A19C250" wp14:editId="294054B9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158BB8" w14:textId="77777777" w:rsidR="008A4211" w:rsidRPr="008E4F59" w:rsidRDefault="008A4211" w:rsidP="0018168B">
    <w:pPr>
      <w:jc w:val="center"/>
      <w:rPr>
        <w:rFonts w:ascii="Elektra Text Pro" w:hAnsi="Elektra Text Pro"/>
        <w:b/>
        <w:sz w:val="10"/>
        <w:szCs w:val="10"/>
      </w:rPr>
    </w:pPr>
  </w:p>
  <w:p w14:paraId="0D9DE145" w14:textId="77777777" w:rsidR="008A4211" w:rsidRPr="008E4F59" w:rsidRDefault="008A4211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CD7DC38" w14:textId="77777777" w:rsidR="008A4211" w:rsidRPr="008E4F59" w:rsidRDefault="008A4211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0284D7A" w14:textId="77777777" w:rsidR="008A4211" w:rsidRDefault="008A4211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53101FC" w14:textId="77777777" w:rsidR="008A4211" w:rsidRPr="008E4F59" w:rsidRDefault="008A4211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425F105" w14:textId="77777777" w:rsidR="008A4211" w:rsidRPr="00E9182A" w:rsidRDefault="008A4211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2B36C" w14:textId="77777777" w:rsidR="008A4211" w:rsidRDefault="008A42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941BF"/>
    <w:multiLevelType w:val="hybridMultilevel"/>
    <w:tmpl w:val="4EC68350"/>
    <w:lvl w:ilvl="0" w:tplc="0EB46202">
      <w:numFmt w:val="bullet"/>
      <w:lvlText w:val="-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C32321E"/>
    <w:multiLevelType w:val="hybridMultilevel"/>
    <w:tmpl w:val="EC4476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435102B"/>
    <w:multiLevelType w:val="hybridMultilevel"/>
    <w:tmpl w:val="EF7E4912"/>
    <w:lvl w:ilvl="0" w:tplc="5120BE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66C22"/>
    <w:multiLevelType w:val="hybridMultilevel"/>
    <w:tmpl w:val="C2CA75A4"/>
    <w:lvl w:ilvl="0" w:tplc="29ECAA96">
      <w:numFmt w:val="bullet"/>
      <w:lvlText w:val="-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C155C7B"/>
    <w:multiLevelType w:val="hybridMultilevel"/>
    <w:tmpl w:val="E04A3C22"/>
    <w:lvl w:ilvl="0" w:tplc="CF70A7D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368FF"/>
    <w:multiLevelType w:val="hybridMultilevel"/>
    <w:tmpl w:val="09DCABCE"/>
    <w:lvl w:ilvl="0" w:tplc="D3D87CAA">
      <w:numFmt w:val="bullet"/>
      <w:lvlText w:val="-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E0C"/>
    <w:rsid w:val="00014AD6"/>
    <w:rsid w:val="00023329"/>
    <w:rsid w:val="00036003"/>
    <w:rsid w:val="000517E5"/>
    <w:rsid w:val="00052901"/>
    <w:rsid w:val="00052E29"/>
    <w:rsid w:val="00056B1E"/>
    <w:rsid w:val="000647B8"/>
    <w:rsid w:val="000676FD"/>
    <w:rsid w:val="00086F01"/>
    <w:rsid w:val="00093F9E"/>
    <w:rsid w:val="0009581C"/>
    <w:rsid w:val="000B2BDB"/>
    <w:rsid w:val="000C1940"/>
    <w:rsid w:val="000D017F"/>
    <w:rsid w:val="000F1B17"/>
    <w:rsid w:val="000F4203"/>
    <w:rsid w:val="000F4542"/>
    <w:rsid w:val="00115159"/>
    <w:rsid w:val="0012367F"/>
    <w:rsid w:val="0012593C"/>
    <w:rsid w:val="00131E74"/>
    <w:rsid w:val="00133C36"/>
    <w:rsid w:val="001404AA"/>
    <w:rsid w:val="00151F2E"/>
    <w:rsid w:val="00154D0C"/>
    <w:rsid w:val="001633A0"/>
    <w:rsid w:val="0018168B"/>
    <w:rsid w:val="00185E71"/>
    <w:rsid w:val="0019012E"/>
    <w:rsid w:val="001A082D"/>
    <w:rsid w:val="001A12DF"/>
    <w:rsid w:val="001A6710"/>
    <w:rsid w:val="001A776D"/>
    <w:rsid w:val="001B1C1A"/>
    <w:rsid w:val="001B3B8B"/>
    <w:rsid w:val="001B5E17"/>
    <w:rsid w:val="001C2480"/>
    <w:rsid w:val="001C5C6F"/>
    <w:rsid w:val="001C7BD3"/>
    <w:rsid w:val="001D2EAF"/>
    <w:rsid w:val="001D3092"/>
    <w:rsid w:val="001D36A6"/>
    <w:rsid w:val="001D5D21"/>
    <w:rsid w:val="00203DB6"/>
    <w:rsid w:val="002072AC"/>
    <w:rsid w:val="00210B2C"/>
    <w:rsid w:val="0021752D"/>
    <w:rsid w:val="002270B8"/>
    <w:rsid w:val="0023103B"/>
    <w:rsid w:val="002320C4"/>
    <w:rsid w:val="00242F22"/>
    <w:rsid w:val="0024790C"/>
    <w:rsid w:val="0025306B"/>
    <w:rsid w:val="00255859"/>
    <w:rsid w:val="00257B72"/>
    <w:rsid w:val="00260969"/>
    <w:rsid w:val="00262163"/>
    <w:rsid w:val="00272B79"/>
    <w:rsid w:val="0028280C"/>
    <w:rsid w:val="00284775"/>
    <w:rsid w:val="00295E35"/>
    <w:rsid w:val="002973F5"/>
    <w:rsid w:val="00297CDB"/>
    <w:rsid w:val="002A142C"/>
    <w:rsid w:val="002B1F39"/>
    <w:rsid w:val="002B21A6"/>
    <w:rsid w:val="002C032F"/>
    <w:rsid w:val="002C66D2"/>
    <w:rsid w:val="002C7DD0"/>
    <w:rsid w:val="002D1636"/>
    <w:rsid w:val="002D2867"/>
    <w:rsid w:val="002D3423"/>
    <w:rsid w:val="002D5B32"/>
    <w:rsid w:val="002E467C"/>
    <w:rsid w:val="002F40ED"/>
    <w:rsid w:val="002F41AE"/>
    <w:rsid w:val="00311827"/>
    <w:rsid w:val="00314B29"/>
    <w:rsid w:val="00324115"/>
    <w:rsid w:val="00344493"/>
    <w:rsid w:val="00345DDE"/>
    <w:rsid w:val="00353FC6"/>
    <w:rsid w:val="00354F73"/>
    <w:rsid w:val="00360E3E"/>
    <w:rsid w:val="00365C0B"/>
    <w:rsid w:val="003707D7"/>
    <w:rsid w:val="003730AB"/>
    <w:rsid w:val="00375A14"/>
    <w:rsid w:val="00375ACE"/>
    <w:rsid w:val="003857D9"/>
    <w:rsid w:val="00397527"/>
    <w:rsid w:val="00397C3B"/>
    <w:rsid w:val="003A32EF"/>
    <w:rsid w:val="003B1E7F"/>
    <w:rsid w:val="003C324F"/>
    <w:rsid w:val="003E4066"/>
    <w:rsid w:val="003F004B"/>
    <w:rsid w:val="003F69C7"/>
    <w:rsid w:val="004141D4"/>
    <w:rsid w:val="004215F7"/>
    <w:rsid w:val="004251F8"/>
    <w:rsid w:val="004253AD"/>
    <w:rsid w:val="00425627"/>
    <w:rsid w:val="004258D8"/>
    <w:rsid w:val="00426231"/>
    <w:rsid w:val="00440DBE"/>
    <w:rsid w:val="004428B6"/>
    <w:rsid w:val="004611EF"/>
    <w:rsid w:val="00464A24"/>
    <w:rsid w:val="0048744B"/>
    <w:rsid w:val="00491BCC"/>
    <w:rsid w:val="00493678"/>
    <w:rsid w:val="00494719"/>
    <w:rsid w:val="004B01A2"/>
    <w:rsid w:val="004B3431"/>
    <w:rsid w:val="004B49F2"/>
    <w:rsid w:val="004C3C61"/>
    <w:rsid w:val="004D345A"/>
    <w:rsid w:val="004D5101"/>
    <w:rsid w:val="004D58C2"/>
    <w:rsid w:val="004E4578"/>
    <w:rsid w:val="004F0CF1"/>
    <w:rsid w:val="004F432A"/>
    <w:rsid w:val="004F459F"/>
    <w:rsid w:val="004F6B2F"/>
    <w:rsid w:val="0050308F"/>
    <w:rsid w:val="00525D3B"/>
    <w:rsid w:val="00527541"/>
    <w:rsid w:val="00547FB7"/>
    <w:rsid w:val="00550909"/>
    <w:rsid w:val="005524CC"/>
    <w:rsid w:val="00552A63"/>
    <w:rsid w:val="00554DC5"/>
    <w:rsid w:val="0055691C"/>
    <w:rsid w:val="005603B3"/>
    <w:rsid w:val="00566D61"/>
    <w:rsid w:val="0056765D"/>
    <w:rsid w:val="00570435"/>
    <w:rsid w:val="00576BE6"/>
    <w:rsid w:val="00581FDE"/>
    <w:rsid w:val="005840F1"/>
    <w:rsid w:val="005873AF"/>
    <w:rsid w:val="00595AA5"/>
    <w:rsid w:val="005A0B97"/>
    <w:rsid w:val="005B5339"/>
    <w:rsid w:val="005F2D75"/>
    <w:rsid w:val="0060659C"/>
    <w:rsid w:val="00611982"/>
    <w:rsid w:val="0061287C"/>
    <w:rsid w:val="00613A27"/>
    <w:rsid w:val="00615131"/>
    <w:rsid w:val="00620E6B"/>
    <w:rsid w:val="006214FB"/>
    <w:rsid w:val="006224DF"/>
    <w:rsid w:val="00631C05"/>
    <w:rsid w:val="0063318E"/>
    <w:rsid w:val="00657BE3"/>
    <w:rsid w:val="00663864"/>
    <w:rsid w:val="00665441"/>
    <w:rsid w:val="006654FE"/>
    <w:rsid w:val="0067030B"/>
    <w:rsid w:val="006752D1"/>
    <w:rsid w:val="006770FF"/>
    <w:rsid w:val="0068254F"/>
    <w:rsid w:val="00694894"/>
    <w:rsid w:val="006B29F1"/>
    <w:rsid w:val="006C046F"/>
    <w:rsid w:val="006C138F"/>
    <w:rsid w:val="006D30DF"/>
    <w:rsid w:val="006D79BC"/>
    <w:rsid w:val="006D7BAB"/>
    <w:rsid w:val="006F32E2"/>
    <w:rsid w:val="006F5786"/>
    <w:rsid w:val="006F794B"/>
    <w:rsid w:val="007021BD"/>
    <w:rsid w:val="00705487"/>
    <w:rsid w:val="00707144"/>
    <w:rsid w:val="00707698"/>
    <w:rsid w:val="007161D3"/>
    <w:rsid w:val="00722342"/>
    <w:rsid w:val="007229F0"/>
    <w:rsid w:val="0073022B"/>
    <w:rsid w:val="00743B8B"/>
    <w:rsid w:val="00757356"/>
    <w:rsid w:val="00762CED"/>
    <w:rsid w:val="00766513"/>
    <w:rsid w:val="00766A6B"/>
    <w:rsid w:val="007766D1"/>
    <w:rsid w:val="00786884"/>
    <w:rsid w:val="007952C5"/>
    <w:rsid w:val="00797FBE"/>
    <w:rsid w:val="007A0317"/>
    <w:rsid w:val="007A2CC7"/>
    <w:rsid w:val="007B19B3"/>
    <w:rsid w:val="007B5979"/>
    <w:rsid w:val="007B650D"/>
    <w:rsid w:val="007C003E"/>
    <w:rsid w:val="007C0154"/>
    <w:rsid w:val="007D6407"/>
    <w:rsid w:val="007E6812"/>
    <w:rsid w:val="007F5B4A"/>
    <w:rsid w:val="007F783A"/>
    <w:rsid w:val="00816468"/>
    <w:rsid w:val="008246F1"/>
    <w:rsid w:val="0083559E"/>
    <w:rsid w:val="00835C9B"/>
    <w:rsid w:val="0084011B"/>
    <w:rsid w:val="00843CBA"/>
    <w:rsid w:val="00847574"/>
    <w:rsid w:val="008658DD"/>
    <w:rsid w:val="00870DAE"/>
    <w:rsid w:val="008765DA"/>
    <w:rsid w:val="008879D6"/>
    <w:rsid w:val="008A4211"/>
    <w:rsid w:val="008A69CA"/>
    <w:rsid w:val="008B2337"/>
    <w:rsid w:val="008B33C1"/>
    <w:rsid w:val="008B4459"/>
    <w:rsid w:val="008B47A3"/>
    <w:rsid w:val="008B75A2"/>
    <w:rsid w:val="008D2E65"/>
    <w:rsid w:val="008D5295"/>
    <w:rsid w:val="008E3735"/>
    <w:rsid w:val="008E6138"/>
    <w:rsid w:val="008E7C4F"/>
    <w:rsid w:val="008F6AD9"/>
    <w:rsid w:val="0090687D"/>
    <w:rsid w:val="009146C0"/>
    <w:rsid w:val="00914A13"/>
    <w:rsid w:val="009205F6"/>
    <w:rsid w:val="0093058F"/>
    <w:rsid w:val="0093720A"/>
    <w:rsid w:val="00955085"/>
    <w:rsid w:val="009756DD"/>
    <w:rsid w:val="00975DB2"/>
    <w:rsid w:val="009925AA"/>
    <w:rsid w:val="00992787"/>
    <w:rsid w:val="0099599A"/>
    <w:rsid w:val="009C384E"/>
    <w:rsid w:val="009C6564"/>
    <w:rsid w:val="009D2171"/>
    <w:rsid w:val="009D6288"/>
    <w:rsid w:val="00A1703E"/>
    <w:rsid w:val="00A17500"/>
    <w:rsid w:val="00A42D3E"/>
    <w:rsid w:val="00A4685D"/>
    <w:rsid w:val="00A51BF4"/>
    <w:rsid w:val="00A5213B"/>
    <w:rsid w:val="00A66219"/>
    <w:rsid w:val="00A70E2B"/>
    <w:rsid w:val="00A776BC"/>
    <w:rsid w:val="00A802E7"/>
    <w:rsid w:val="00A84742"/>
    <w:rsid w:val="00A86F2C"/>
    <w:rsid w:val="00A9352B"/>
    <w:rsid w:val="00A96768"/>
    <w:rsid w:val="00AA212D"/>
    <w:rsid w:val="00AA6EBC"/>
    <w:rsid w:val="00AB777E"/>
    <w:rsid w:val="00AB7E98"/>
    <w:rsid w:val="00AC1810"/>
    <w:rsid w:val="00AC5F64"/>
    <w:rsid w:val="00AD393E"/>
    <w:rsid w:val="00AD5A86"/>
    <w:rsid w:val="00AE029D"/>
    <w:rsid w:val="00AE037B"/>
    <w:rsid w:val="00AF3682"/>
    <w:rsid w:val="00B03823"/>
    <w:rsid w:val="00B1406E"/>
    <w:rsid w:val="00B245AD"/>
    <w:rsid w:val="00B27A8B"/>
    <w:rsid w:val="00B313D9"/>
    <w:rsid w:val="00B31702"/>
    <w:rsid w:val="00B368AF"/>
    <w:rsid w:val="00B440AB"/>
    <w:rsid w:val="00B456F5"/>
    <w:rsid w:val="00B46B6C"/>
    <w:rsid w:val="00B60363"/>
    <w:rsid w:val="00B65588"/>
    <w:rsid w:val="00B65AE9"/>
    <w:rsid w:val="00B72D12"/>
    <w:rsid w:val="00B740BE"/>
    <w:rsid w:val="00B816D6"/>
    <w:rsid w:val="00B838FD"/>
    <w:rsid w:val="00B920DF"/>
    <w:rsid w:val="00B95403"/>
    <w:rsid w:val="00B95857"/>
    <w:rsid w:val="00B97037"/>
    <w:rsid w:val="00B973F7"/>
    <w:rsid w:val="00BA3A07"/>
    <w:rsid w:val="00BB33BA"/>
    <w:rsid w:val="00BB348B"/>
    <w:rsid w:val="00BB56AC"/>
    <w:rsid w:val="00BB76D3"/>
    <w:rsid w:val="00BC4DC7"/>
    <w:rsid w:val="00BC6015"/>
    <w:rsid w:val="00BD137A"/>
    <w:rsid w:val="00BD2C33"/>
    <w:rsid w:val="00BF4780"/>
    <w:rsid w:val="00BF5FB2"/>
    <w:rsid w:val="00C02F70"/>
    <w:rsid w:val="00C17E38"/>
    <w:rsid w:val="00C309E4"/>
    <w:rsid w:val="00C35BC4"/>
    <w:rsid w:val="00C44FC5"/>
    <w:rsid w:val="00C52195"/>
    <w:rsid w:val="00C634D4"/>
    <w:rsid w:val="00C645A9"/>
    <w:rsid w:val="00C65B00"/>
    <w:rsid w:val="00C713CF"/>
    <w:rsid w:val="00C75D08"/>
    <w:rsid w:val="00CA1621"/>
    <w:rsid w:val="00CB233A"/>
    <w:rsid w:val="00CB35E1"/>
    <w:rsid w:val="00CD7FB1"/>
    <w:rsid w:val="00CF0EC7"/>
    <w:rsid w:val="00D02316"/>
    <w:rsid w:val="00D24D8F"/>
    <w:rsid w:val="00D3302B"/>
    <w:rsid w:val="00D436C2"/>
    <w:rsid w:val="00D46CE7"/>
    <w:rsid w:val="00D47FA2"/>
    <w:rsid w:val="00D526CE"/>
    <w:rsid w:val="00D57569"/>
    <w:rsid w:val="00D6650B"/>
    <w:rsid w:val="00D70DD0"/>
    <w:rsid w:val="00D72AA8"/>
    <w:rsid w:val="00D96359"/>
    <w:rsid w:val="00D96EB7"/>
    <w:rsid w:val="00DA7E15"/>
    <w:rsid w:val="00DB1D19"/>
    <w:rsid w:val="00DB4BD8"/>
    <w:rsid w:val="00DC0F31"/>
    <w:rsid w:val="00DD56AE"/>
    <w:rsid w:val="00DE1195"/>
    <w:rsid w:val="00DE69D8"/>
    <w:rsid w:val="00DF23E4"/>
    <w:rsid w:val="00E030F0"/>
    <w:rsid w:val="00E040A1"/>
    <w:rsid w:val="00E05FF3"/>
    <w:rsid w:val="00E23B28"/>
    <w:rsid w:val="00E43295"/>
    <w:rsid w:val="00E511E5"/>
    <w:rsid w:val="00E5635C"/>
    <w:rsid w:val="00E64575"/>
    <w:rsid w:val="00E6568C"/>
    <w:rsid w:val="00E67BB6"/>
    <w:rsid w:val="00E711A8"/>
    <w:rsid w:val="00E76B3A"/>
    <w:rsid w:val="00E851AB"/>
    <w:rsid w:val="00E87DD3"/>
    <w:rsid w:val="00EA392F"/>
    <w:rsid w:val="00EB39EA"/>
    <w:rsid w:val="00EC483F"/>
    <w:rsid w:val="00ED79FB"/>
    <w:rsid w:val="00EE0DCB"/>
    <w:rsid w:val="00EE19E7"/>
    <w:rsid w:val="00EE6761"/>
    <w:rsid w:val="00EE7AF2"/>
    <w:rsid w:val="00EF19C2"/>
    <w:rsid w:val="00EF67E5"/>
    <w:rsid w:val="00EF7DBF"/>
    <w:rsid w:val="00F054ED"/>
    <w:rsid w:val="00F070BD"/>
    <w:rsid w:val="00F17181"/>
    <w:rsid w:val="00F21424"/>
    <w:rsid w:val="00F561B5"/>
    <w:rsid w:val="00F61938"/>
    <w:rsid w:val="00F64082"/>
    <w:rsid w:val="00F75733"/>
    <w:rsid w:val="00F8449C"/>
    <w:rsid w:val="00F91A39"/>
    <w:rsid w:val="00F92D37"/>
    <w:rsid w:val="00F9336B"/>
    <w:rsid w:val="00F953A3"/>
    <w:rsid w:val="00F97090"/>
    <w:rsid w:val="00FA679F"/>
    <w:rsid w:val="00FA6E29"/>
    <w:rsid w:val="00FB1A96"/>
    <w:rsid w:val="00FC7E9D"/>
    <w:rsid w:val="00FD067E"/>
    <w:rsid w:val="00FD2DE2"/>
    <w:rsid w:val="00FD3370"/>
    <w:rsid w:val="00FE11DB"/>
    <w:rsid w:val="00FE170B"/>
    <w:rsid w:val="00FE457D"/>
    <w:rsid w:val="00FF10A1"/>
    <w:rsid w:val="00FF5390"/>
    <w:rsid w:val="00FF6FC2"/>
    <w:rsid w:val="00F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839A3"/>
  <w15:docId w15:val="{545A8D94-29C2-4BC4-A242-76FCA8AD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02332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A2630-1FF6-44DC-840C-FC454882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11</Pages>
  <Words>3461</Words>
  <Characters>19729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36</cp:revision>
  <cp:lastPrinted>2025-11-19T13:29:00Z</cp:lastPrinted>
  <dcterms:created xsi:type="dcterms:W3CDTF">2024-11-05T14:17:00Z</dcterms:created>
  <dcterms:modified xsi:type="dcterms:W3CDTF">2025-12-02T12:06:00Z</dcterms:modified>
</cp:coreProperties>
</file>